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jc w:val="center"/>
        <w:rPr>
          <w:rFonts w:ascii="华文中宋" w:hAnsi="华文中宋" w:eastAsia="华文中宋"/>
          <w:b/>
          <w:color w:val="990000"/>
          <w:sz w:val="48"/>
          <w:szCs w:val="44"/>
        </w:rPr>
      </w:pPr>
      <w:r>
        <w:rPr>
          <w:rFonts w:hint="eastAsia" w:ascii="华文中宋" w:hAnsi="华文中宋" w:eastAsia="华文中宋"/>
          <w:b/>
          <w:color w:val="990000"/>
          <w:sz w:val="48"/>
          <w:szCs w:val="44"/>
        </w:rPr>
        <w:t>非人力资源经理的人力资源管理</w:t>
      </w:r>
    </w:p>
    <w:p>
      <w:pPr>
        <w:spacing w:line="380" w:lineRule="exact"/>
        <w:ind w:firstLine="437"/>
        <w:rPr>
          <w:rFonts w:cs="Arial"/>
          <w:sz w:val="22"/>
        </w:rPr>
      </w:pPr>
      <w:r>
        <w:rPr>
          <w:rFonts w:hint="eastAsia" w:cs="Arial"/>
          <w:sz w:val="22"/>
        </w:rPr>
        <w:t>企业面临产业调整及升级，竞争越来越激烈，人才是企业最重要的资产，人才的开发与管理也就成为企业经营最重要的课题。而人才的开发与管理，并非只是人力资源部门的工作，直线经理应怎样考虑人力资源的管理</w:t>
      </w:r>
      <w:r>
        <w:rPr>
          <w:rFonts w:cs="Arial"/>
          <w:sz w:val="22"/>
        </w:rPr>
        <w:t xml:space="preserve">? </w:t>
      </w:r>
      <w:r>
        <w:rPr>
          <w:rFonts w:hint="eastAsia" w:cs="Arial"/>
          <w:sz w:val="22"/>
        </w:rPr>
        <w:t>并将其怎样融入到组织战略思维中去呢</w:t>
      </w:r>
      <w:r>
        <w:rPr>
          <w:rFonts w:cs="Arial"/>
          <w:sz w:val="22"/>
        </w:rPr>
        <w:t xml:space="preserve">? </w:t>
      </w:r>
    </w:p>
    <w:p>
      <w:pPr>
        <w:spacing w:line="380" w:lineRule="exact"/>
        <w:ind w:firstLine="437"/>
        <w:rPr>
          <w:rFonts w:hAnsi="宋体" w:cs="Arial"/>
          <w:sz w:val="22"/>
        </w:rPr>
      </w:pPr>
      <w:r>
        <w:rPr>
          <w:rFonts w:hint="eastAsia" w:cs="Arial"/>
          <w:sz w:val="22"/>
        </w:rPr>
        <w:t>本课程旨在分析在现代组织管理中，非人力资源经理的直线经理的人力资源管理战略及技术方法，紧密结合企业实际运作过程的主要需求及所面临的关键问题，使直线经理通过探索找到适合自己的“团队管理全面解决方案”。本课程以问题为导向而非以理论为导向，促进学员建立新的人力资源管理理念，确保所学能运用于现实的管理操作。</w:t>
      </w:r>
    </w:p>
    <w:p>
      <w:pPr>
        <w:spacing w:line="420" w:lineRule="exact"/>
        <w:rPr>
          <w:b/>
          <w:color w:val="800000"/>
          <w:sz w:val="22"/>
        </w:rPr>
      </w:pPr>
      <w:r>
        <w:rPr>
          <w:rFonts w:hint="eastAsia" w:hAnsi="宋体"/>
          <w:b/>
          <w:color w:val="800000"/>
          <w:sz w:val="22"/>
        </w:rPr>
        <w:t>【课程收益】</w:t>
      </w:r>
      <w:r>
        <w:rPr>
          <w:b/>
          <w:color w:val="800000"/>
          <w:sz w:val="22"/>
        </w:rPr>
        <w:t xml:space="preserve">  </w:t>
      </w:r>
    </w:p>
    <w:p>
      <w:pPr>
        <w:numPr>
          <w:ilvl w:val="0"/>
          <w:numId w:val="1"/>
        </w:numPr>
        <w:spacing w:line="380" w:lineRule="exact"/>
        <w:rPr>
          <w:color w:val="000000"/>
          <w:sz w:val="22"/>
        </w:rPr>
      </w:pPr>
      <w:r>
        <w:rPr>
          <w:rFonts w:hint="eastAsia"/>
        </w:rPr>
        <w:t>帮助直线管理人员建立现代企业人力资源管理的理念和基本框架</w:t>
      </w:r>
      <w:r>
        <w:rPr>
          <w:rFonts w:hint="eastAsia" w:hAnsi="宋体"/>
          <w:color w:val="000000"/>
          <w:sz w:val="22"/>
        </w:rPr>
        <w:t>；</w:t>
      </w:r>
    </w:p>
    <w:p>
      <w:pPr>
        <w:numPr>
          <w:ilvl w:val="0"/>
          <w:numId w:val="1"/>
        </w:numPr>
        <w:spacing w:line="380" w:lineRule="exact"/>
        <w:rPr>
          <w:color w:val="000000"/>
          <w:sz w:val="22"/>
        </w:rPr>
      </w:pPr>
      <w:r>
        <w:rPr>
          <w:rFonts w:hint="eastAsia"/>
        </w:rPr>
        <w:t>明确公司在动态发展状况下直线经理人的人力资源管理定位</w:t>
      </w:r>
      <w:r>
        <w:rPr>
          <w:rFonts w:hint="eastAsia" w:hAnsi="宋体"/>
          <w:color w:val="000000"/>
          <w:sz w:val="22"/>
        </w:rPr>
        <w:t>；</w:t>
      </w:r>
    </w:p>
    <w:p>
      <w:pPr>
        <w:numPr>
          <w:ilvl w:val="0"/>
          <w:numId w:val="1"/>
        </w:numPr>
        <w:spacing w:line="380" w:lineRule="exact"/>
        <w:rPr>
          <w:color w:val="000000"/>
          <w:sz w:val="22"/>
        </w:rPr>
      </w:pPr>
      <w:r>
        <w:rPr>
          <w:rFonts w:hint="eastAsia"/>
        </w:rPr>
        <w:t>提升直线经理识人、用人、辅导与激励等方面的实战技巧，提升员工管理成效</w:t>
      </w:r>
      <w:r>
        <w:rPr>
          <w:rFonts w:hint="eastAsia" w:hAnsi="宋体"/>
          <w:color w:val="000000"/>
          <w:sz w:val="22"/>
        </w:rPr>
        <w:t>；</w:t>
      </w:r>
    </w:p>
    <w:p>
      <w:pPr>
        <w:numPr>
          <w:ilvl w:val="0"/>
          <w:numId w:val="1"/>
        </w:numPr>
        <w:spacing w:line="380" w:lineRule="exact"/>
        <w:rPr>
          <w:color w:val="000000"/>
          <w:sz w:val="22"/>
        </w:rPr>
      </w:pPr>
      <w:r>
        <w:rPr>
          <w:rFonts w:hint="eastAsia"/>
        </w:rPr>
        <w:t>拓展直线经理的管理思维、提升管理能力，强化企业文化理念</w:t>
      </w:r>
      <w:r>
        <w:rPr>
          <w:rFonts w:hint="eastAsia" w:hAnsi="宋体"/>
          <w:color w:val="000000"/>
          <w:sz w:val="22"/>
        </w:rPr>
        <w:t>。</w:t>
      </w:r>
    </w:p>
    <w:p>
      <w:pPr>
        <w:spacing w:line="420" w:lineRule="exact"/>
        <w:rPr>
          <w:b/>
          <w:color w:val="800000"/>
          <w:sz w:val="22"/>
        </w:rPr>
      </w:pPr>
      <w:r>
        <w:rPr>
          <w:rFonts w:hint="eastAsia" w:hAnsi="宋体"/>
          <w:b/>
          <w:color w:val="800000"/>
          <w:sz w:val="22"/>
        </w:rPr>
        <w:t>【与同类课程差别】</w:t>
      </w:r>
      <w:r>
        <w:rPr>
          <w:b/>
          <w:color w:val="800000"/>
          <w:sz w:val="22"/>
        </w:rPr>
        <w:t xml:space="preserve">  </w:t>
      </w:r>
    </w:p>
    <w:p>
      <w:pPr>
        <w:numPr>
          <w:ilvl w:val="0"/>
          <w:numId w:val="2"/>
        </w:numPr>
        <w:spacing w:line="380" w:lineRule="exact"/>
        <w:rPr>
          <w:color w:val="000000"/>
          <w:sz w:val="22"/>
        </w:rPr>
      </w:pPr>
      <w:r>
        <w:rPr>
          <w:rFonts w:hint="eastAsia" w:hAnsi="宋体"/>
          <w:color w:val="000000"/>
          <w:sz w:val="22"/>
        </w:rPr>
        <w:t>国学管理思想和现代管理有效结合；</w:t>
      </w:r>
    </w:p>
    <w:p>
      <w:pPr>
        <w:numPr>
          <w:ilvl w:val="0"/>
          <w:numId w:val="2"/>
        </w:numPr>
        <w:spacing w:line="380" w:lineRule="exact"/>
        <w:rPr>
          <w:color w:val="000000"/>
          <w:sz w:val="22"/>
        </w:rPr>
      </w:pPr>
      <w:r>
        <w:rPr>
          <w:rFonts w:hint="eastAsia" w:hAnsi="宋体"/>
          <w:color w:val="000000"/>
          <w:sz w:val="22"/>
        </w:rPr>
        <w:t>将人力资源管理要达到的结果进行深入分析，并制定详细清晰的目标；</w:t>
      </w:r>
    </w:p>
    <w:p>
      <w:pPr>
        <w:numPr>
          <w:ilvl w:val="0"/>
          <w:numId w:val="2"/>
        </w:numPr>
        <w:spacing w:line="380" w:lineRule="exact"/>
        <w:rPr>
          <w:color w:val="000000"/>
          <w:sz w:val="22"/>
        </w:rPr>
      </w:pPr>
      <w:r>
        <w:rPr>
          <w:rFonts w:hint="eastAsia" w:hAnsi="宋体"/>
          <w:color w:val="000000"/>
          <w:sz w:val="22"/>
        </w:rPr>
        <w:t>学习企业人力资源管理的具体实施方法，而不是只讲要求；</w:t>
      </w:r>
    </w:p>
    <w:p>
      <w:pPr>
        <w:numPr>
          <w:ilvl w:val="0"/>
          <w:numId w:val="2"/>
        </w:numPr>
        <w:spacing w:line="380" w:lineRule="exact"/>
        <w:rPr>
          <w:rFonts w:hAnsi="宋体"/>
          <w:b/>
          <w:color w:val="800000"/>
          <w:sz w:val="22"/>
        </w:rPr>
      </w:pPr>
      <w:r>
        <w:rPr>
          <w:rFonts w:hint="eastAsia" w:hAnsi="宋体"/>
          <w:color w:val="000000"/>
          <w:sz w:val="22"/>
        </w:rPr>
        <w:t>教练技术贯穿课程始终。</w:t>
      </w:r>
    </w:p>
    <w:p>
      <w:pPr>
        <w:spacing w:beforeLines="50" w:line="420" w:lineRule="exact"/>
        <w:rPr>
          <w:rFonts w:hAnsi="宋体"/>
          <w:b/>
          <w:color w:val="800000"/>
          <w:sz w:val="22"/>
        </w:rPr>
      </w:pPr>
      <w:r>
        <w:rPr>
          <w:rFonts w:hint="eastAsia" w:ascii="宋体" w:hAnsi="宋体"/>
          <w:color w:val="990000"/>
          <w:sz w:val="22"/>
        </w:rPr>
        <w:t>【</w:t>
      </w:r>
      <w:r>
        <w:rPr>
          <w:rFonts w:hint="eastAsia" w:ascii="宋体" w:hAnsi="宋体"/>
          <w:b/>
          <w:color w:val="990000"/>
          <w:kern w:val="0"/>
          <w:sz w:val="22"/>
        </w:rPr>
        <w:t>培训方式</w:t>
      </w:r>
      <w:r>
        <w:rPr>
          <w:rFonts w:hint="eastAsia" w:ascii="宋体" w:hAnsi="宋体"/>
          <w:color w:val="990000"/>
          <w:sz w:val="22"/>
        </w:rPr>
        <w:t>】</w:t>
      </w:r>
      <w:r>
        <w:rPr>
          <w:rFonts w:hint="eastAsia" w:ascii="宋体" w:hAnsi="宋体"/>
          <w:b/>
          <w:color w:val="990000"/>
          <w:kern w:val="0"/>
          <w:sz w:val="22"/>
        </w:rPr>
        <w:t>：</w:t>
      </w:r>
      <w:r>
        <w:rPr>
          <w:rFonts w:hint="eastAsia"/>
        </w:rPr>
        <w:t>主题讲授、案例研讨、角色扮演、实操练习、多媒体教学、互动演练</w:t>
      </w:r>
    </w:p>
    <w:p>
      <w:pPr>
        <w:spacing w:beforeLines="50" w:line="420" w:lineRule="exact"/>
        <w:rPr>
          <w:rFonts w:hAnsi="宋体"/>
          <w:b/>
          <w:color w:val="800000"/>
          <w:sz w:val="22"/>
        </w:rPr>
      </w:pPr>
      <w:r>
        <w:rPr>
          <w:rFonts w:hint="eastAsia" w:hAnsi="宋体"/>
          <w:b/>
          <w:color w:val="800000"/>
          <w:sz w:val="22"/>
        </w:rPr>
        <w:t>【培训时间】：</w:t>
      </w:r>
      <w:r>
        <w:rPr>
          <w:rFonts w:hint="eastAsia" w:hAnsi="宋体"/>
          <w:b/>
          <w:sz w:val="22"/>
        </w:rPr>
        <w:t>二天（</w:t>
      </w:r>
      <w:r>
        <w:rPr>
          <w:rFonts w:hAnsi="宋体"/>
          <w:b/>
          <w:sz w:val="22"/>
        </w:rPr>
        <w:t>12H</w:t>
      </w:r>
      <w:r>
        <w:rPr>
          <w:rFonts w:hint="eastAsia" w:hAnsi="宋体"/>
          <w:b/>
          <w:sz w:val="22"/>
        </w:rPr>
        <w:t>）</w:t>
      </w:r>
    </w:p>
    <w:p>
      <w:pPr>
        <w:spacing w:beforeLines="50" w:line="420" w:lineRule="exact"/>
        <w:rPr>
          <w:b/>
          <w:color w:val="800000"/>
          <w:sz w:val="22"/>
        </w:rPr>
      </w:pPr>
      <w:r>
        <w:rPr>
          <w:rFonts w:hint="eastAsia" w:hAnsi="宋体"/>
          <w:b/>
          <w:color w:val="800000"/>
          <w:sz w:val="22"/>
        </w:rPr>
        <w:t>【课程大纲】</w:t>
      </w:r>
      <w:r>
        <w:rPr>
          <w:b/>
          <w:color w:val="800000"/>
          <w:sz w:val="22"/>
        </w:rPr>
        <w:t xml:space="preserve">  </w:t>
      </w:r>
    </w:p>
    <w:p>
      <w:pPr>
        <w:ind w:firstLine="31680" w:firstLineChars="245"/>
        <w:rPr>
          <w:b/>
        </w:rPr>
      </w:pPr>
      <w:r>
        <w:rPr>
          <w:rFonts w:hint="eastAsia"/>
          <w:b/>
        </w:rPr>
        <w:t>引言</w:t>
      </w:r>
    </w:p>
    <w:p>
      <w:pPr>
        <w:numPr>
          <w:ilvl w:val="0"/>
          <w:numId w:val="3"/>
        </w:numPr>
        <w:spacing w:line="360" w:lineRule="exact"/>
        <w:ind w:firstLine="120"/>
        <w:rPr>
          <w:color w:val="000000"/>
          <w:sz w:val="22"/>
        </w:rPr>
      </w:pPr>
      <w:r>
        <w:rPr>
          <w:rFonts w:hint="eastAsia" w:hAnsi="宋体"/>
          <w:color w:val="000000"/>
          <w:sz w:val="22"/>
        </w:rPr>
        <w:t>关于学习的探讨</w:t>
      </w:r>
    </w:p>
    <w:p>
      <w:pPr>
        <w:spacing w:line="360" w:lineRule="exact"/>
        <w:ind w:left="31680" w:leftChars="200" w:firstLine="31680" w:firstLineChars="49"/>
        <w:rPr>
          <w:b/>
          <w:sz w:val="22"/>
        </w:rPr>
      </w:pPr>
      <w:r>
        <w:rPr>
          <w:rFonts w:hint="eastAsia"/>
          <w:b/>
          <w:color w:val="000000"/>
          <w:sz w:val="22"/>
        </w:rPr>
        <w:t>一、</w:t>
      </w:r>
      <w:r>
        <w:rPr>
          <w:rFonts w:hint="eastAsia"/>
          <w:b/>
          <w:sz w:val="22"/>
        </w:rPr>
        <w:t>现代企业管理的管理理念</w:t>
      </w:r>
    </w:p>
    <w:p>
      <w:pPr>
        <w:numPr>
          <w:ilvl w:val="0"/>
          <w:numId w:val="4"/>
        </w:numPr>
        <w:spacing w:line="360" w:lineRule="exact"/>
        <w:ind w:firstLine="15"/>
        <w:rPr>
          <w:rFonts w:hAnsi="宋体"/>
          <w:color w:val="000000"/>
          <w:sz w:val="22"/>
        </w:rPr>
      </w:pPr>
      <w:r>
        <w:rPr>
          <w:rFonts w:hint="eastAsia" w:hAnsi="宋体"/>
          <w:color w:val="000000"/>
          <w:sz w:val="22"/>
        </w:rPr>
        <w:t>东西方管理理念</w:t>
      </w:r>
    </w:p>
    <w:p>
      <w:pPr>
        <w:numPr>
          <w:ilvl w:val="0"/>
          <w:numId w:val="4"/>
        </w:numPr>
        <w:spacing w:line="360" w:lineRule="exact"/>
        <w:ind w:firstLine="15"/>
        <w:rPr>
          <w:rFonts w:hAnsi="宋体"/>
          <w:color w:val="000000"/>
          <w:sz w:val="22"/>
        </w:rPr>
      </w:pPr>
      <w:r>
        <w:rPr>
          <w:rFonts w:hint="eastAsia" w:hAnsi="宋体"/>
          <w:color w:val="000000"/>
          <w:sz w:val="22"/>
        </w:rPr>
        <w:t>传统管理的内涵</w:t>
      </w:r>
    </w:p>
    <w:p>
      <w:pPr>
        <w:spacing w:line="360" w:lineRule="exact"/>
        <w:ind w:left="31680" w:leftChars="200" w:firstLine="31680" w:firstLineChars="49"/>
        <w:rPr>
          <w:b/>
          <w:sz w:val="22"/>
        </w:rPr>
      </w:pPr>
      <w:r>
        <w:rPr>
          <w:rFonts w:hint="eastAsia"/>
          <w:b/>
          <w:color w:val="000000"/>
          <w:sz w:val="22"/>
        </w:rPr>
        <w:t>二、</w:t>
      </w:r>
      <w:r>
        <w:rPr>
          <w:rFonts w:hint="eastAsia"/>
          <w:b/>
          <w:sz w:val="22"/>
        </w:rPr>
        <w:t>非人力资源经理的角色与责任分析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非人力资源经理的工作职责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非人力资源经理的角色分析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在人力资源管理中提升领导力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做一个行动模范还是团队领导者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什么是一个成功的领导者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管理者的特质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员工的角色与责任分析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组织构成的要素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五行性格分析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角色分析：不同角色的特征、作用、优点、缺点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不同角色对组织的贡献</w:t>
      </w:r>
    </w:p>
    <w:p>
      <w:pPr>
        <w:spacing w:line="360" w:lineRule="exact"/>
        <w:ind w:left="31680" w:leftChars="200" w:firstLine="31680" w:firstLineChars="50"/>
        <w:rPr>
          <w:rFonts w:hAnsi="宋体"/>
          <w:b/>
          <w:color w:val="000000"/>
          <w:sz w:val="22"/>
        </w:rPr>
      </w:pPr>
      <w:r>
        <w:rPr>
          <w:rFonts w:hint="eastAsia" w:hAnsi="宋体"/>
          <w:b/>
          <w:color w:val="000000"/>
          <w:sz w:val="22"/>
        </w:rPr>
        <w:t>三、非人力资源经理应掌握的员工培训方法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生产力</w:t>
      </w:r>
      <w:r>
        <w:rPr>
          <w:rFonts w:hAnsi="宋体"/>
          <w:sz w:val="22"/>
        </w:rPr>
        <w:t>——</w:t>
      </w:r>
      <w:r>
        <w:rPr>
          <w:rFonts w:hint="eastAsia" w:hAnsi="宋体"/>
          <w:sz w:val="22"/>
        </w:rPr>
        <w:t>企业发展的第一要素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培训下属是水涨船高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教练与经理的区别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ascii="MS Mincho" w:hAnsi="宋体" w:cs="MS Mincho"/>
          <w:sz w:val="22"/>
        </w:rPr>
        <w:t>常规训练、技巧训练、心灵训练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练功力</w:t>
      </w:r>
      <w:r>
        <w:rPr>
          <w:rFonts w:hAnsi="宋体"/>
          <w:sz w:val="22"/>
        </w:rPr>
        <w:t xml:space="preserve">  </w:t>
      </w:r>
      <w:r>
        <w:rPr>
          <w:rFonts w:hint="eastAsia" w:hAnsi="宋体"/>
          <w:sz w:val="22"/>
        </w:rPr>
        <w:t>练信念</w:t>
      </w:r>
      <w:r>
        <w:rPr>
          <w:rFonts w:hAnsi="宋体"/>
          <w:sz w:val="22"/>
        </w:rPr>
        <w:t xml:space="preserve">  </w:t>
      </w:r>
      <w:r>
        <w:rPr>
          <w:rFonts w:hint="eastAsia" w:hAnsi="宋体"/>
          <w:sz w:val="22"/>
        </w:rPr>
        <w:t>练静气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color w:val="000000"/>
          <w:sz w:val="22"/>
        </w:rPr>
      </w:pPr>
      <w:r>
        <w:rPr>
          <w:rFonts w:hint="eastAsia" w:hAnsi="宋体"/>
          <w:sz w:val="22"/>
        </w:rPr>
        <w:t>案例研讨：如何辅导他？</w:t>
      </w:r>
    </w:p>
    <w:p>
      <w:pPr>
        <w:spacing w:line="360" w:lineRule="exact"/>
        <w:ind w:left="31680" w:leftChars="200" w:firstLine="31680" w:firstLineChars="50"/>
        <w:rPr>
          <w:rFonts w:hAnsi="宋体"/>
          <w:b/>
          <w:color w:val="000000"/>
          <w:sz w:val="22"/>
        </w:rPr>
      </w:pPr>
      <w:r>
        <w:rPr>
          <w:rFonts w:hint="eastAsia" w:hAnsi="宋体"/>
          <w:b/>
          <w:color w:val="000000"/>
          <w:sz w:val="22"/>
        </w:rPr>
        <w:t>四、非人力资源经理有效激励部属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智不足以便知物，因物以治物。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基于现代需求理论的激励分析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ascii="MS Mincho" w:hAnsi="宋体" w:cs="MS Mincho"/>
          <w:sz w:val="22"/>
        </w:rPr>
        <w:t>非物质激励</w:t>
      </w:r>
      <w:r>
        <w:rPr>
          <w:rFonts w:hint="eastAsia" w:hAnsi="宋体"/>
          <w:sz w:val="22"/>
        </w:rPr>
        <w:t>策略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激励四策：分槽合槽</w:t>
      </w:r>
      <w:r>
        <w:rPr>
          <w:rFonts w:hAnsi="宋体"/>
          <w:sz w:val="22"/>
        </w:rPr>
        <w:t xml:space="preserve">  </w:t>
      </w:r>
      <w:r>
        <w:rPr>
          <w:rFonts w:hint="eastAsia" w:hAnsi="宋体"/>
          <w:sz w:val="22"/>
        </w:rPr>
        <w:t>高屋底屋</w:t>
      </w:r>
      <w:r>
        <w:rPr>
          <w:rFonts w:hAnsi="宋体"/>
          <w:sz w:val="22"/>
        </w:rPr>
        <w:t xml:space="preserve">  </w:t>
      </w:r>
      <w:r>
        <w:rPr>
          <w:rFonts w:hint="eastAsia" w:hAnsi="宋体"/>
          <w:sz w:val="22"/>
        </w:rPr>
        <w:t>画饼分饼</w:t>
      </w:r>
      <w:r>
        <w:rPr>
          <w:rFonts w:hAnsi="宋体"/>
          <w:sz w:val="22"/>
        </w:rPr>
        <w:t xml:space="preserve">  </w:t>
      </w:r>
      <w:r>
        <w:rPr>
          <w:rFonts w:hint="eastAsia" w:hAnsi="宋体"/>
          <w:sz w:val="22"/>
        </w:rPr>
        <w:t>厚赏惜赏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企业人才战略与激励的关系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绩效激励：锁定过程，改善优先</w:t>
      </w:r>
      <w:r>
        <w:rPr>
          <w:rFonts w:hAnsi="宋体"/>
          <w:sz w:val="22"/>
        </w:rPr>
        <w:t xml:space="preserve"> 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薪酬激励：锁定绩效，重在公平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成长激励：锁定才干，双赢发展</w:t>
      </w:r>
    </w:p>
    <w:p>
      <w:pPr>
        <w:spacing w:line="360" w:lineRule="exact"/>
        <w:ind w:left="31680" w:leftChars="200" w:firstLine="31680" w:firstLineChars="50"/>
        <w:rPr>
          <w:rFonts w:hAnsi="宋体"/>
          <w:b/>
          <w:color w:val="000000"/>
          <w:sz w:val="22"/>
        </w:rPr>
      </w:pPr>
      <w:r>
        <w:rPr>
          <w:rFonts w:hint="eastAsia" w:hAnsi="宋体"/>
          <w:b/>
          <w:color w:val="000000"/>
          <w:sz w:val="22"/>
        </w:rPr>
        <w:t>五、非人力资源经理做好目标与绩效管理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如何建立目标管理为核心的管理制度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组织战略定位：合纵</w:t>
      </w:r>
      <w:r>
        <w:rPr>
          <w:rFonts w:hAnsi="宋体"/>
          <w:sz w:val="22"/>
        </w:rPr>
        <w:t xml:space="preserve">  </w:t>
      </w:r>
      <w:r>
        <w:rPr>
          <w:rFonts w:hint="eastAsia" w:hAnsi="宋体"/>
          <w:sz w:val="22"/>
        </w:rPr>
        <w:t>连横</w:t>
      </w:r>
      <w:r>
        <w:rPr>
          <w:rFonts w:hAnsi="宋体"/>
          <w:sz w:val="22"/>
        </w:rPr>
        <w:t xml:space="preserve">  </w:t>
      </w:r>
      <w:r>
        <w:rPr>
          <w:rFonts w:hint="eastAsia" w:hAnsi="宋体"/>
          <w:sz w:val="22"/>
        </w:rPr>
        <w:t>博弈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目标管理</w:t>
      </w:r>
      <w:r>
        <w:rPr>
          <w:rFonts w:hAnsi="宋体"/>
          <w:sz w:val="22"/>
        </w:rPr>
        <w:t>SMART</w:t>
      </w:r>
      <w:r>
        <w:rPr>
          <w:rFonts w:hint="eastAsia" w:hAnsi="宋体"/>
          <w:sz w:val="22"/>
        </w:rPr>
        <w:t>原则和八个步骤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有效授权</w:t>
      </w:r>
      <w:r>
        <w:rPr>
          <w:rFonts w:hAnsi="宋体"/>
          <w:sz w:val="22"/>
        </w:rPr>
        <w:t xml:space="preserve">  </w:t>
      </w:r>
      <w:r>
        <w:rPr>
          <w:rFonts w:hint="eastAsia" w:hAnsi="宋体"/>
          <w:sz w:val="22"/>
        </w:rPr>
        <w:t>达成目标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高效执行</w:t>
      </w:r>
      <w:r>
        <w:rPr>
          <w:rFonts w:hAnsi="宋体"/>
          <w:sz w:val="22"/>
        </w:rPr>
        <w:t xml:space="preserve">  </w:t>
      </w:r>
      <w:r>
        <w:rPr>
          <w:rFonts w:hint="eastAsia" w:hAnsi="宋体"/>
          <w:sz w:val="22"/>
        </w:rPr>
        <w:t>达成目标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sz w:val="22"/>
        </w:rPr>
      </w:pPr>
      <w:r>
        <w:rPr>
          <w:rFonts w:hint="eastAsia" w:hAnsi="宋体"/>
          <w:sz w:val="22"/>
        </w:rPr>
        <w:t>赏罚有信</w:t>
      </w:r>
      <w:r>
        <w:rPr>
          <w:rFonts w:hAnsi="宋体"/>
          <w:sz w:val="22"/>
        </w:rPr>
        <w:t xml:space="preserve">  </w:t>
      </w:r>
      <w:r>
        <w:rPr>
          <w:rFonts w:hint="eastAsia" w:hAnsi="宋体"/>
          <w:sz w:val="22"/>
        </w:rPr>
        <w:t>达成目标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color w:val="000000"/>
          <w:sz w:val="22"/>
        </w:rPr>
      </w:pPr>
      <w:r>
        <w:rPr>
          <w:rFonts w:hint="eastAsia" w:hAnsi="宋体"/>
          <w:sz w:val="22"/>
        </w:rPr>
        <w:t>案例研讨：该让他放手去干吗？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color w:val="000000"/>
          <w:sz w:val="22"/>
        </w:rPr>
      </w:pPr>
      <w:r>
        <w:rPr>
          <w:rFonts w:hint="eastAsia"/>
          <w:color w:val="000000"/>
          <w:sz w:val="22"/>
        </w:rPr>
        <w:t>绩效等级管理理念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color w:val="000000"/>
          <w:sz w:val="22"/>
        </w:rPr>
      </w:pPr>
      <w:r>
        <w:rPr>
          <w:rFonts w:hint="eastAsia"/>
          <w:color w:val="000000"/>
          <w:sz w:val="22"/>
        </w:rPr>
        <w:t>绩效考评方法：</w:t>
      </w:r>
      <w:r>
        <w:rPr>
          <w:color w:val="000000"/>
          <w:sz w:val="22"/>
        </w:rPr>
        <w:t>360</w:t>
      </w:r>
      <w:r>
        <w:rPr>
          <w:rFonts w:hint="eastAsia"/>
          <w:color w:val="000000"/>
          <w:sz w:val="22"/>
        </w:rPr>
        <w:t>评估</w:t>
      </w:r>
      <w:r>
        <w:rPr>
          <w:color w:val="000000"/>
          <w:sz w:val="22"/>
        </w:rPr>
        <w:t xml:space="preserve">  KPI</w:t>
      </w:r>
      <w:r>
        <w:rPr>
          <w:rFonts w:hint="eastAsia"/>
          <w:color w:val="000000"/>
          <w:sz w:val="22"/>
        </w:rPr>
        <w:t>分解</w:t>
      </w:r>
      <w:r>
        <w:rPr>
          <w:color w:val="000000"/>
          <w:sz w:val="22"/>
        </w:rPr>
        <w:t xml:space="preserve">  </w:t>
      </w:r>
      <w:r>
        <w:rPr>
          <w:rFonts w:hint="eastAsia"/>
          <w:color w:val="000000"/>
          <w:sz w:val="22"/>
        </w:rPr>
        <w:t>平衡计分卡</w:t>
      </w:r>
    </w:p>
    <w:p>
      <w:pPr>
        <w:spacing w:line="360" w:lineRule="exact"/>
        <w:ind w:left="31680" w:leftChars="200" w:firstLine="31680" w:firstLineChars="49"/>
        <w:rPr>
          <w:b/>
          <w:color w:val="000000"/>
          <w:sz w:val="22"/>
        </w:rPr>
      </w:pPr>
      <w:r>
        <w:rPr>
          <w:rFonts w:hint="eastAsia"/>
          <w:b/>
          <w:color w:val="000000"/>
          <w:sz w:val="22"/>
        </w:rPr>
        <w:t>六、非人力资源经理应掌握的选、育、用、留技巧</w:t>
      </w:r>
    </w:p>
    <w:p>
      <w:pPr>
        <w:numPr>
          <w:ilvl w:val="0"/>
          <w:numId w:val="3"/>
        </w:numPr>
        <w:spacing w:line="360" w:lineRule="exact"/>
        <w:ind w:firstLine="120"/>
        <w:rPr>
          <w:sz w:val="22"/>
        </w:rPr>
      </w:pPr>
      <w:r>
        <w:rPr>
          <w:rFonts w:hint="eastAsia"/>
          <w:sz w:val="22"/>
        </w:rPr>
        <w:t>选</w:t>
      </w:r>
      <w:r>
        <w:rPr>
          <w:sz w:val="22"/>
        </w:rPr>
        <w:t>——</w:t>
      </w:r>
      <w:r>
        <w:rPr>
          <w:rFonts w:hint="eastAsia"/>
          <w:sz w:val="22"/>
        </w:rPr>
        <w:t>把好入口，后路好走</w:t>
      </w:r>
    </w:p>
    <w:p>
      <w:pPr>
        <w:numPr>
          <w:ilvl w:val="0"/>
          <w:numId w:val="3"/>
        </w:numPr>
        <w:spacing w:line="360" w:lineRule="exact"/>
        <w:ind w:firstLine="120"/>
        <w:rPr>
          <w:sz w:val="22"/>
        </w:rPr>
      </w:pPr>
      <w:r>
        <w:rPr>
          <w:rFonts w:hint="eastAsia"/>
          <w:sz w:val="22"/>
        </w:rPr>
        <w:t>育</w:t>
      </w:r>
      <w:r>
        <w:rPr>
          <w:sz w:val="22"/>
        </w:rPr>
        <w:t>——</w:t>
      </w:r>
      <w:r>
        <w:rPr>
          <w:rFonts w:hint="eastAsia"/>
          <w:sz w:val="22"/>
        </w:rPr>
        <w:t>做好培训，与时俱进</w:t>
      </w:r>
    </w:p>
    <w:p>
      <w:pPr>
        <w:numPr>
          <w:ilvl w:val="0"/>
          <w:numId w:val="3"/>
        </w:numPr>
        <w:spacing w:line="360" w:lineRule="exact"/>
        <w:ind w:firstLine="120"/>
        <w:rPr>
          <w:sz w:val="22"/>
        </w:rPr>
      </w:pPr>
      <w:r>
        <w:rPr>
          <w:rFonts w:hint="eastAsia"/>
          <w:sz w:val="22"/>
        </w:rPr>
        <w:t>用</w:t>
      </w:r>
      <w:r>
        <w:rPr>
          <w:sz w:val="22"/>
        </w:rPr>
        <w:t>——</w:t>
      </w:r>
      <w:r>
        <w:rPr>
          <w:rFonts w:hint="eastAsia"/>
          <w:sz w:val="22"/>
        </w:rPr>
        <w:t>知人善用，受益无穷</w:t>
      </w:r>
    </w:p>
    <w:p>
      <w:pPr>
        <w:numPr>
          <w:ilvl w:val="0"/>
          <w:numId w:val="3"/>
        </w:numPr>
        <w:spacing w:line="360" w:lineRule="exact"/>
        <w:ind w:firstLine="120"/>
        <w:rPr>
          <w:sz w:val="22"/>
        </w:rPr>
      </w:pPr>
      <w:r>
        <w:rPr>
          <w:rFonts w:hint="eastAsia"/>
          <w:sz w:val="22"/>
        </w:rPr>
        <w:t>留</w:t>
      </w:r>
      <w:r>
        <w:rPr>
          <w:sz w:val="22"/>
        </w:rPr>
        <w:t>——</w:t>
      </w:r>
      <w:r>
        <w:rPr>
          <w:rFonts w:hint="eastAsia"/>
          <w:sz w:val="22"/>
        </w:rPr>
        <w:t>善用激励，完美结局</w:t>
      </w:r>
    </w:p>
    <w:p>
      <w:pPr>
        <w:numPr>
          <w:ilvl w:val="0"/>
          <w:numId w:val="3"/>
        </w:numPr>
        <w:spacing w:line="360" w:lineRule="exact"/>
        <w:ind w:firstLine="120"/>
        <w:rPr>
          <w:sz w:val="22"/>
        </w:rPr>
      </w:pPr>
      <w:r>
        <w:rPr>
          <w:sz w:val="22"/>
        </w:rPr>
        <w:t>90</w:t>
      </w:r>
      <w:r>
        <w:rPr>
          <w:rFonts w:hint="eastAsia"/>
          <w:sz w:val="22"/>
        </w:rPr>
        <w:t>后员工如何管理？</w:t>
      </w:r>
    </w:p>
    <w:p>
      <w:pPr>
        <w:numPr>
          <w:ilvl w:val="0"/>
          <w:numId w:val="3"/>
        </w:numPr>
        <w:spacing w:line="360" w:lineRule="exact"/>
        <w:ind w:firstLine="120"/>
        <w:rPr>
          <w:sz w:val="22"/>
        </w:rPr>
      </w:pPr>
      <w:r>
        <w:rPr>
          <w:rFonts w:hint="eastAsia"/>
          <w:sz w:val="22"/>
        </w:rPr>
        <w:t>建立良好的申诉系统</w:t>
      </w:r>
    </w:p>
    <w:p>
      <w:pPr>
        <w:numPr>
          <w:ilvl w:val="0"/>
          <w:numId w:val="3"/>
        </w:numPr>
        <w:spacing w:line="360" w:lineRule="exact"/>
        <w:ind w:firstLine="120"/>
        <w:rPr>
          <w:sz w:val="22"/>
        </w:rPr>
      </w:pPr>
      <w:r>
        <w:rPr>
          <w:rFonts w:hint="eastAsia"/>
          <w:sz w:val="22"/>
        </w:rPr>
        <w:t>活用”韦尔奇活力曲线”以区分人才</w:t>
      </w:r>
    </w:p>
    <w:p>
      <w:pPr>
        <w:numPr>
          <w:ilvl w:val="0"/>
          <w:numId w:val="3"/>
        </w:numPr>
        <w:spacing w:line="360" w:lineRule="exact"/>
        <w:ind w:firstLine="120"/>
        <w:rPr>
          <w:sz w:val="22"/>
        </w:rPr>
      </w:pPr>
      <w:r>
        <w:rPr>
          <w:rFonts w:hint="eastAsia"/>
          <w:sz w:val="22"/>
        </w:rPr>
        <w:t>案例辩论：骨干员工流失到底是谁的错？</w:t>
      </w:r>
    </w:p>
    <w:p>
      <w:pPr>
        <w:numPr>
          <w:ilvl w:val="0"/>
          <w:numId w:val="3"/>
        </w:numPr>
        <w:spacing w:line="360" w:lineRule="exact"/>
        <w:ind w:firstLine="120"/>
        <w:rPr>
          <w:sz w:val="22"/>
        </w:rPr>
      </w:pPr>
      <w:r>
        <w:rPr>
          <w:rFonts w:hint="eastAsia"/>
          <w:sz w:val="22"/>
        </w:rPr>
        <w:t>案例：研发工程师张华才能出众，但为人孤傲不服领导，如何使用？</w:t>
      </w:r>
    </w:p>
    <w:p>
      <w:pPr>
        <w:spacing w:line="360" w:lineRule="exact"/>
        <w:ind w:firstLine="31680" w:firstLineChars="245"/>
        <w:rPr>
          <w:rFonts w:hAnsi="宋体"/>
          <w:b/>
          <w:color w:val="000000"/>
          <w:sz w:val="22"/>
        </w:rPr>
      </w:pPr>
      <w:r>
        <w:rPr>
          <w:rFonts w:hint="eastAsia" w:hAnsi="宋体"/>
          <w:b/>
          <w:color w:val="000000"/>
          <w:sz w:val="22"/>
        </w:rPr>
        <w:t>七、非人力资源经理的沟通技能</w:t>
      </w:r>
    </w:p>
    <w:p>
      <w:pPr>
        <w:numPr>
          <w:ilvl w:val="0"/>
          <w:numId w:val="3"/>
        </w:numPr>
        <w:spacing w:line="360" w:lineRule="exact"/>
        <w:ind w:firstLine="120"/>
        <w:rPr>
          <w:sz w:val="22"/>
        </w:rPr>
      </w:pPr>
      <w:r>
        <w:rPr>
          <w:rFonts w:hint="eastAsia"/>
          <w:sz w:val="22"/>
        </w:rPr>
        <w:t>基本沟通方法</w:t>
      </w:r>
    </w:p>
    <w:p>
      <w:pPr>
        <w:numPr>
          <w:ilvl w:val="0"/>
          <w:numId w:val="3"/>
        </w:numPr>
        <w:spacing w:line="360" w:lineRule="exact"/>
        <w:ind w:firstLine="120"/>
        <w:rPr>
          <w:rFonts w:ascii="MS Mincho" w:hAnsi="宋体" w:cs="MS Mincho"/>
          <w:color w:val="000000"/>
          <w:sz w:val="22"/>
        </w:rPr>
      </w:pPr>
      <w:r>
        <w:rPr>
          <w:rFonts w:hint="eastAsia"/>
          <w:sz w:val="22"/>
        </w:rPr>
        <w:t>沟通机制与沟通策略</w:t>
      </w:r>
    </w:p>
    <w:p>
      <w:pPr>
        <w:numPr>
          <w:ilvl w:val="0"/>
          <w:numId w:val="3"/>
        </w:numPr>
        <w:spacing w:line="360" w:lineRule="exact"/>
        <w:ind w:firstLine="120"/>
        <w:rPr>
          <w:rFonts w:ascii="MS Mincho" w:hAnsi="宋体" w:cs="MS Mincho"/>
          <w:color w:val="000000"/>
          <w:sz w:val="22"/>
        </w:rPr>
      </w:pPr>
      <w:r>
        <w:rPr>
          <w:rFonts w:hint="eastAsia" w:ascii="MS Mincho" w:hAnsi="宋体" w:cs="MS Mincho"/>
          <w:color w:val="000000"/>
          <w:sz w:val="22"/>
        </w:rPr>
        <w:t>凡说之难，在知所说之心；</w:t>
      </w:r>
    </w:p>
    <w:p>
      <w:pPr>
        <w:numPr>
          <w:ilvl w:val="0"/>
          <w:numId w:val="3"/>
        </w:numPr>
        <w:spacing w:line="360" w:lineRule="exact"/>
        <w:ind w:firstLine="120"/>
        <w:rPr>
          <w:rFonts w:ascii="MS Mincho" w:hAnsi="宋体" w:cs="MS Mincho"/>
          <w:color w:val="000000"/>
          <w:sz w:val="22"/>
        </w:rPr>
      </w:pPr>
      <w:r>
        <w:rPr>
          <w:rFonts w:hint="eastAsia" w:ascii="MS Mincho" w:hAnsi="宋体" w:cs="MS Mincho"/>
          <w:color w:val="000000"/>
          <w:sz w:val="22"/>
        </w:rPr>
        <w:t>管理沟通的两个要素；</w:t>
      </w:r>
    </w:p>
    <w:p>
      <w:pPr>
        <w:numPr>
          <w:ilvl w:val="0"/>
          <w:numId w:val="3"/>
        </w:numPr>
        <w:spacing w:line="360" w:lineRule="exact"/>
        <w:ind w:firstLine="120"/>
        <w:rPr>
          <w:rFonts w:ascii="MS Mincho" w:hAnsi="宋体" w:cs="MS Mincho"/>
          <w:color w:val="000000"/>
          <w:sz w:val="22"/>
        </w:rPr>
      </w:pPr>
      <w:r>
        <w:rPr>
          <w:rFonts w:hint="eastAsia" w:ascii="宋体" w:hAnsi="宋体" w:cs="宋体"/>
          <w:color w:val="000000"/>
          <w:sz w:val="22"/>
        </w:rPr>
        <w:t>管理沟通</w:t>
      </w:r>
      <w:r>
        <w:rPr>
          <w:rFonts w:hint="eastAsia" w:ascii="MS Mincho" w:hAnsi="宋体" w:cs="MS Mincho"/>
          <w:color w:val="000000"/>
          <w:sz w:val="22"/>
        </w:rPr>
        <w:t>的三种语言；</w:t>
      </w:r>
    </w:p>
    <w:p>
      <w:pPr>
        <w:numPr>
          <w:ilvl w:val="0"/>
          <w:numId w:val="3"/>
        </w:numPr>
        <w:spacing w:line="360" w:lineRule="exact"/>
        <w:ind w:firstLine="120"/>
        <w:rPr>
          <w:rFonts w:ascii="MS Mincho" w:hAnsi="宋体" w:cs="MS Mincho"/>
          <w:color w:val="000000"/>
          <w:sz w:val="22"/>
        </w:rPr>
      </w:pPr>
      <w:r>
        <w:rPr>
          <w:rFonts w:hint="eastAsia" w:ascii="宋体" w:hAnsi="宋体" w:cs="宋体"/>
          <w:color w:val="000000"/>
          <w:sz w:val="22"/>
        </w:rPr>
        <w:t>管理沟通</w:t>
      </w:r>
      <w:r>
        <w:rPr>
          <w:rFonts w:hint="eastAsia" w:ascii="MS Mincho" w:hAnsi="宋体" w:cs="MS Mincho"/>
          <w:color w:val="000000"/>
          <w:sz w:val="22"/>
        </w:rPr>
        <w:t>的四个特征；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color w:val="000000"/>
          <w:sz w:val="22"/>
        </w:rPr>
      </w:pPr>
      <w:r>
        <w:rPr>
          <w:rFonts w:hint="eastAsia" w:ascii="MS Mincho" w:hAnsi="宋体" w:cs="MS Mincho"/>
          <w:color w:val="000000"/>
          <w:sz w:val="22"/>
        </w:rPr>
        <w:t>度量虽正，未必听也，义理虽全，未必用也</w:t>
      </w:r>
    </w:p>
    <w:p>
      <w:pPr>
        <w:numPr>
          <w:ilvl w:val="0"/>
          <w:numId w:val="3"/>
        </w:numPr>
        <w:spacing w:line="360" w:lineRule="exact"/>
        <w:ind w:firstLine="120"/>
        <w:rPr>
          <w:rFonts w:hAnsi="宋体"/>
          <w:color w:val="000000"/>
          <w:sz w:val="22"/>
        </w:rPr>
      </w:pPr>
      <w:r>
        <w:rPr>
          <w:rFonts w:hint="eastAsia"/>
          <w:sz w:val="22"/>
        </w:rPr>
        <w:t>沟通案例研讨：与下属沟通的技巧</w:t>
      </w:r>
    </w:p>
    <w:p>
      <w:pPr>
        <w:numPr>
          <w:ilvl w:val="0"/>
          <w:numId w:val="3"/>
        </w:numPr>
        <w:spacing w:line="400" w:lineRule="exact"/>
        <w:ind w:firstLine="120"/>
        <w:rPr>
          <w:b/>
          <w:sz w:val="22"/>
        </w:rPr>
      </w:pPr>
      <w:r>
        <w:rPr>
          <w:rFonts w:hint="eastAsia" w:hAnsi="宋体"/>
          <w:b/>
          <w:sz w:val="22"/>
        </w:rPr>
        <w:t>课程回顾与问答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华文行楷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rPr>
        <w:color w:val="960000"/>
        <w:sz w:val="22"/>
      </w:rPr>
    </w:pPr>
    <w:r>
      <w:rPr>
        <w:rFonts w:hint="eastAsia"/>
        <w:color w:val="960000"/>
        <w:szCs w:val="21"/>
        <w:lang w:eastAsia="zh-CN"/>
      </w:rPr>
      <w:t>汇师经纪</w:t>
    </w:r>
    <w:r>
      <w:fldChar w:fldCharType="begin"/>
    </w:r>
    <w:r>
      <w:instrText xml:space="preserve"> HYPERLINK "http://www.huishi365.com" </w:instrText>
    </w:r>
    <w:r>
      <w:fldChar w:fldCharType="separate"/>
    </w:r>
    <w:r>
      <w:rPr>
        <w:rStyle w:val="6"/>
        <w:color w:val="960000"/>
        <w:szCs w:val="21"/>
      </w:rPr>
      <w:t>http://www.huishi365.com</w:t>
    </w:r>
    <w:r>
      <w:rPr>
        <w:rStyle w:val="6"/>
        <w:color w:val="960000"/>
        <w:szCs w:val="21"/>
      </w:rPr>
      <w:fldChar w:fldCharType="end"/>
    </w:r>
    <w:r>
      <w:rPr>
        <w:color w:val="960000"/>
        <w:szCs w:val="21"/>
      </w:rPr>
      <w:t xml:space="preserve"> 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jc w:val="both"/>
      <w:rPr>
        <w:rFonts w:ascii="宋体" w:cs="Arial"/>
        <w:b/>
        <w:color w:val="17365D"/>
        <w:sz w:val="21"/>
        <w:szCs w:val="21"/>
      </w:rPr>
    </w:pPr>
    <w:r>
      <w:rPr>
        <w:rFonts w:ascii="华文行楷" w:eastAsia="华文行楷"/>
        <w:color w:val="FF0000"/>
        <w:sz w:val="28"/>
        <w:szCs w:val="28"/>
      </w:rPr>
      <w:pict>
        <v:shape id="_x0000_i1025" o:spt="75" type="#_x0000_t75" style="height:52.5pt;width:120.7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rPr>
        <w:rFonts w:ascii="华文行楷" w:eastAsia="华文行楷"/>
        <w:color w:val="FF0000"/>
        <w:sz w:val="28"/>
        <w:szCs w:val="28"/>
      </w:rPr>
      <w:t xml:space="preserve">    </w:t>
    </w:r>
    <w:r>
      <w:rPr>
        <w:rFonts w:ascii="宋体" w:hAnsi="宋体"/>
        <w:color w:val="FF0000"/>
        <w:sz w:val="21"/>
        <w:szCs w:val="21"/>
      </w:rPr>
      <w:t xml:space="preserve">          </w:t>
    </w:r>
    <w:r>
      <w:rPr>
        <w:rFonts w:ascii="宋体" w:hAnsi="宋体"/>
        <w:color w:val="17365D"/>
        <w:sz w:val="21"/>
        <w:szCs w:val="21"/>
      </w:rPr>
      <w:t xml:space="preserve"> </w:t>
    </w:r>
    <w:r>
      <w:rPr>
        <w:rFonts w:hint="eastAsia" w:ascii="宋体" w:hAnsi="宋体"/>
        <w:color w:val="17365D"/>
        <w:sz w:val="21"/>
        <w:szCs w:val="21"/>
      </w:rPr>
      <w:t>引领培训行业的规范性，我们一直在努力。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"/>
      <w:lvlJc w:val="left"/>
      <w:pPr>
        <w:tabs>
          <w:tab w:val="left" w:pos="525"/>
        </w:tabs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"/>
      <w:lvlJc w:val="left"/>
      <w:pPr>
        <w:tabs>
          <w:tab w:val="left" w:pos="525"/>
        </w:tabs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lvlText w:val=""/>
      <w:lvlJc w:val="left"/>
      <w:pPr>
        <w:tabs>
          <w:tab w:val="left" w:pos="525"/>
        </w:tabs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586B479B"/>
    <w:multiLevelType w:val="multilevel"/>
    <w:tmpl w:val="586B479B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A98"/>
    <w:rsid w:val="00024BBE"/>
    <w:rsid w:val="000452E0"/>
    <w:rsid w:val="00127C6D"/>
    <w:rsid w:val="0013293B"/>
    <w:rsid w:val="001458E7"/>
    <w:rsid w:val="00145E70"/>
    <w:rsid w:val="00176816"/>
    <w:rsid w:val="001771CC"/>
    <w:rsid w:val="001B46BA"/>
    <w:rsid w:val="001E1179"/>
    <w:rsid w:val="001E63E5"/>
    <w:rsid w:val="00217114"/>
    <w:rsid w:val="00244CA2"/>
    <w:rsid w:val="00264AFA"/>
    <w:rsid w:val="002D4EF6"/>
    <w:rsid w:val="00324DF9"/>
    <w:rsid w:val="00354CBA"/>
    <w:rsid w:val="003570C3"/>
    <w:rsid w:val="003A2991"/>
    <w:rsid w:val="003B6430"/>
    <w:rsid w:val="003F36CE"/>
    <w:rsid w:val="0043665A"/>
    <w:rsid w:val="00466794"/>
    <w:rsid w:val="00484178"/>
    <w:rsid w:val="00511FBE"/>
    <w:rsid w:val="005140EF"/>
    <w:rsid w:val="00536184"/>
    <w:rsid w:val="00572142"/>
    <w:rsid w:val="005E3F97"/>
    <w:rsid w:val="00602720"/>
    <w:rsid w:val="00610DF7"/>
    <w:rsid w:val="00616837"/>
    <w:rsid w:val="00656AF1"/>
    <w:rsid w:val="006A575C"/>
    <w:rsid w:val="006C6F0A"/>
    <w:rsid w:val="006D0FB0"/>
    <w:rsid w:val="006D1FED"/>
    <w:rsid w:val="0070037C"/>
    <w:rsid w:val="00720E91"/>
    <w:rsid w:val="00727995"/>
    <w:rsid w:val="00740276"/>
    <w:rsid w:val="00761C9C"/>
    <w:rsid w:val="007917FD"/>
    <w:rsid w:val="007A7450"/>
    <w:rsid w:val="007E27D5"/>
    <w:rsid w:val="008050F4"/>
    <w:rsid w:val="00824C22"/>
    <w:rsid w:val="00825969"/>
    <w:rsid w:val="008759AF"/>
    <w:rsid w:val="008C36E9"/>
    <w:rsid w:val="008D65B0"/>
    <w:rsid w:val="008E7DF6"/>
    <w:rsid w:val="008F027C"/>
    <w:rsid w:val="00947A98"/>
    <w:rsid w:val="00967546"/>
    <w:rsid w:val="009C59AA"/>
    <w:rsid w:val="00A742A1"/>
    <w:rsid w:val="00AA644B"/>
    <w:rsid w:val="00AB5C8A"/>
    <w:rsid w:val="00AB7F4D"/>
    <w:rsid w:val="00B013F1"/>
    <w:rsid w:val="00B35E5F"/>
    <w:rsid w:val="00B54836"/>
    <w:rsid w:val="00B92082"/>
    <w:rsid w:val="00D042AF"/>
    <w:rsid w:val="00D126EC"/>
    <w:rsid w:val="00DE19D5"/>
    <w:rsid w:val="00DE4DEB"/>
    <w:rsid w:val="00E37D58"/>
    <w:rsid w:val="00E566C1"/>
    <w:rsid w:val="00E56CBD"/>
    <w:rsid w:val="00E61CA9"/>
    <w:rsid w:val="00E77C58"/>
    <w:rsid w:val="00E86FD7"/>
    <w:rsid w:val="00F21E97"/>
    <w:rsid w:val="00F90C0A"/>
    <w:rsid w:val="00FC5F9E"/>
    <w:rsid w:val="66A71C4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No Spacing"/>
    <w:link w:val="12"/>
    <w:qFormat/>
    <w:uiPriority w:val="99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12">
    <w:name w:val="No Spacing Char"/>
    <w:basedOn w:val="5"/>
    <w:link w:val="11"/>
    <w:locked/>
    <w:uiPriority w:val="99"/>
    <w:rPr>
      <w:rFonts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215</Words>
  <Characters>1231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2013-10-19T02:22:00Z</dcterms:created>
  <dc:creator>qi</dc:creator>
  <cp:lastModifiedBy>Administrator</cp:lastModifiedBy>
  <dcterms:modified xsi:type="dcterms:W3CDTF">2017-01-03T06:39:45Z</dcterms:modified>
  <dc:title>非人力资源经理的人力资源管理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